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2D" w:rsidRDefault="001B4E2D" w:rsidP="00DD16BC">
      <w:pPr>
        <w:jc w:val="center"/>
        <w:rPr>
          <w:b/>
        </w:rPr>
      </w:pPr>
      <w:r w:rsidRPr="006646D4">
        <w:rPr>
          <w:b/>
        </w:rPr>
        <w:t>Academic Year Planner</w:t>
      </w:r>
      <w:r w:rsidR="00A26516">
        <w:rPr>
          <w:b/>
        </w:rPr>
        <w:t xml:space="preserve"> 2017/18</w:t>
      </w:r>
      <w:bookmarkStart w:id="0" w:name="_GoBack"/>
      <w:bookmarkEnd w:id="0"/>
    </w:p>
    <w:p w:rsidR="004C0799" w:rsidRPr="00C70E2A" w:rsidRDefault="00C32FBB" w:rsidP="00C32FBB">
      <w:pPr>
        <w:spacing w:beforeLines="1" w:before="2" w:afterLines="1" w:after="2"/>
        <w:ind w:left="36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C0799" w:rsidRPr="00C70E2A" w:rsidRDefault="004C0799" w:rsidP="004C0799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The concept of development varies between different groups of people with different </w:t>
      </w:r>
    </w:p>
    <w:p w:rsidR="004C0799" w:rsidRPr="00C70E2A" w:rsidRDefault="004C0799" w:rsidP="004C0799">
      <w:pPr>
        <w:spacing w:beforeLines="1" w:before="2" w:afterLines="1" w:after="2"/>
        <w:ind w:left="720"/>
        <w:rPr>
          <w:sz w:val="22"/>
          <w:szCs w:val="22"/>
        </w:rPr>
      </w:pPr>
      <w:proofErr w:type="gramStart"/>
      <w:r w:rsidRPr="00C70E2A">
        <w:rPr>
          <w:sz w:val="22"/>
          <w:szCs w:val="22"/>
        </w:rPr>
        <w:t>values</w:t>
      </w:r>
      <w:proofErr w:type="gramEnd"/>
      <w:r w:rsidRPr="00C70E2A">
        <w:rPr>
          <w:sz w:val="22"/>
          <w:szCs w:val="22"/>
        </w:rPr>
        <w:t xml:space="preserve"> and attitudes. </w:t>
      </w:r>
    </w:p>
    <w:p w:rsidR="004C0799" w:rsidRPr="00C70E2A" w:rsidRDefault="004C0799" w:rsidP="004C0799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Development can be understood from economic, political, social and environmental </w:t>
      </w:r>
    </w:p>
    <w:p w:rsidR="004C0799" w:rsidRPr="00C70E2A" w:rsidRDefault="004C0799" w:rsidP="004C0799">
      <w:pPr>
        <w:spacing w:beforeLines="1" w:before="2" w:afterLines="1" w:after="2"/>
        <w:ind w:left="720"/>
        <w:rPr>
          <w:sz w:val="22"/>
          <w:szCs w:val="22"/>
        </w:rPr>
      </w:pPr>
      <w:proofErr w:type="gramStart"/>
      <w:r w:rsidRPr="00C70E2A">
        <w:rPr>
          <w:sz w:val="22"/>
          <w:szCs w:val="22"/>
        </w:rPr>
        <w:t>perspectives</w:t>
      </w:r>
      <w:proofErr w:type="gramEnd"/>
      <w:r w:rsidRPr="00C70E2A">
        <w:rPr>
          <w:sz w:val="22"/>
          <w:szCs w:val="22"/>
        </w:rPr>
        <w:t xml:space="preserve">. </w:t>
      </w:r>
    </w:p>
    <w:p w:rsidR="004C0799" w:rsidRPr="00C70E2A" w:rsidRDefault="004C0799" w:rsidP="004C0799">
      <w:pPr>
        <w:numPr>
          <w:ilvl w:val="0"/>
          <w:numId w:val="1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Development requires participation and empowerment of individuals and </w:t>
      </w:r>
    </w:p>
    <w:p w:rsidR="004C0799" w:rsidRPr="00C70E2A" w:rsidRDefault="004C0799" w:rsidP="004C0799">
      <w:pPr>
        <w:spacing w:beforeLines="1" w:before="2" w:afterLines="1" w:after="2"/>
        <w:ind w:left="720"/>
        <w:rPr>
          <w:sz w:val="22"/>
          <w:szCs w:val="22"/>
        </w:rPr>
      </w:pPr>
      <w:proofErr w:type="gramStart"/>
      <w:r w:rsidRPr="00C70E2A">
        <w:rPr>
          <w:sz w:val="22"/>
          <w:szCs w:val="22"/>
        </w:rPr>
        <w:t>communities</w:t>
      </w:r>
      <w:proofErr w:type="gramEnd"/>
      <w:r w:rsidRPr="00C70E2A">
        <w:rPr>
          <w:sz w:val="22"/>
          <w:szCs w:val="22"/>
        </w:rPr>
        <w:t xml:space="preserve">. </w:t>
      </w:r>
    </w:p>
    <w:p w:rsidR="004772D8" w:rsidRDefault="004C0799" w:rsidP="004C0799">
      <w:pPr>
        <w:jc w:val="center"/>
        <w:rPr>
          <w:b/>
        </w:rPr>
      </w:pPr>
      <w:r w:rsidRPr="00C70E2A">
        <w:rPr>
          <w:sz w:val="22"/>
          <w:szCs w:val="22"/>
        </w:rPr>
        <w:t>The concept and definition of ‘sustainable development’ is a contested one.</w:t>
      </w:r>
    </w:p>
    <w:p w:rsidR="00DD16BC" w:rsidRDefault="00DD1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5816"/>
      </w:tblGrid>
      <w:tr w:rsidR="00DD16BC" w:rsidTr="001F5B2B">
        <w:tc>
          <w:tcPr>
            <w:tcW w:w="2518" w:type="dxa"/>
          </w:tcPr>
          <w:p w:rsidR="00DD16BC" w:rsidRDefault="00DD16BC">
            <w:r>
              <w:t>Subject</w:t>
            </w:r>
          </w:p>
        </w:tc>
        <w:tc>
          <w:tcPr>
            <w:tcW w:w="5997" w:type="dxa"/>
          </w:tcPr>
          <w:p w:rsidR="00DD16BC" w:rsidRDefault="00C327D5">
            <w:r>
              <w:t>W</w:t>
            </w:r>
            <w:r w:rsidR="00C32FBB">
              <w:t>orld Development</w:t>
            </w:r>
          </w:p>
        </w:tc>
      </w:tr>
      <w:tr w:rsidR="001F5B2B" w:rsidTr="001F5B2B">
        <w:tc>
          <w:tcPr>
            <w:tcW w:w="2518" w:type="dxa"/>
          </w:tcPr>
          <w:p w:rsidR="001F5B2B" w:rsidRDefault="001F5B2B" w:rsidP="001F5B2B">
            <w:r>
              <w:t>Teacher</w:t>
            </w:r>
          </w:p>
        </w:tc>
        <w:tc>
          <w:tcPr>
            <w:tcW w:w="5997" w:type="dxa"/>
          </w:tcPr>
          <w:p w:rsidR="001F5B2B" w:rsidRDefault="00C32FBB">
            <w:r>
              <w:t>Mr. Chris Barnett</w:t>
            </w:r>
          </w:p>
        </w:tc>
      </w:tr>
      <w:tr w:rsidR="001F5B2B" w:rsidTr="001F5B2B">
        <w:tc>
          <w:tcPr>
            <w:tcW w:w="2518" w:type="dxa"/>
          </w:tcPr>
          <w:p w:rsidR="001F5B2B" w:rsidRDefault="001F5B2B">
            <w:r>
              <w:t>Group/Class</w:t>
            </w:r>
          </w:p>
        </w:tc>
        <w:tc>
          <w:tcPr>
            <w:tcW w:w="5997" w:type="dxa"/>
          </w:tcPr>
          <w:p w:rsidR="001F5B2B" w:rsidRDefault="00EB73E1">
            <w:r>
              <w:t>U</w:t>
            </w:r>
            <w:r w:rsidR="00C327D5">
              <w:t>6</w:t>
            </w:r>
          </w:p>
        </w:tc>
      </w:tr>
    </w:tbl>
    <w:p w:rsidR="001F5B2B" w:rsidRDefault="001F5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1648"/>
        <w:gridCol w:w="5802"/>
      </w:tblGrid>
      <w:tr w:rsidR="001F5B2B" w:rsidTr="001F5B2B">
        <w:tc>
          <w:tcPr>
            <w:tcW w:w="841" w:type="dxa"/>
          </w:tcPr>
          <w:p w:rsidR="001F5B2B" w:rsidRDefault="001F5B2B">
            <w:r>
              <w:t>Week</w:t>
            </w:r>
          </w:p>
        </w:tc>
        <w:tc>
          <w:tcPr>
            <w:tcW w:w="1677" w:type="dxa"/>
          </w:tcPr>
          <w:p w:rsidR="001F5B2B" w:rsidRDefault="001F5B2B">
            <w:r>
              <w:t>Date</w:t>
            </w:r>
          </w:p>
        </w:tc>
        <w:tc>
          <w:tcPr>
            <w:tcW w:w="5954" w:type="dxa"/>
          </w:tcPr>
          <w:p w:rsidR="001F5B2B" w:rsidRDefault="001F5B2B">
            <w:r>
              <w:t>Topic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5954"/>
      </w:tblGrid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>
              <w:t>September 1</w:t>
            </w:r>
            <w:r w:rsidR="00C32FBB">
              <w:t>1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t xml:space="preserve">Revision : what is development 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2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1F5B2B" w:rsidRPr="004C0799" w:rsidRDefault="004C0799" w:rsidP="004C0799">
            <w:pPr>
              <w:spacing w:beforeLines="1" w:before="2" w:afterLines="1" w:after="2"/>
              <w:rPr>
                <w:sz w:val="22"/>
                <w:szCs w:val="22"/>
              </w:rPr>
            </w:pPr>
            <w:r w:rsidRPr="00C70E2A">
              <w:rPr>
                <w:sz w:val="22"/>
                <w:szCs w:val="22"/>
              </w:rPr>
              <w:t xml:space="preserve">Development </w:t>
            </w:r>
            <w:r>
              <w:rPr>
                <w:sz w:val="22"/>
                <w:szCs w:val="22"/>
              </w:rPr>
              <w:t>theory: Modernisation theory and dependency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3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2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t>Dependency theory/ Neoliberalism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4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tabs>
                <w:tab w:val="left" w:pos="1040"/>
              </w:tabs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0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rPr>
                <w:szCs w:val="24"/>
                <w:lang w:eastAsia="en-GB"/>
              </w:rPr>
              <w:t>Trade, AID and the debt crisis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5</w:t>
            </w:r>
          </w:p>
        </w:tc>
        <w:tc>
          <w:tcPr>
            <w:tcW w:w="1893" w:type="dxa"/>
          </w:tcPr>
          <w:p w:rsidR="001F5B2B" w:rsidRPr="00B816F9" w:rsidRDefault="00C32FBB" w:rsidP="00DD16BC">
            <w:pPr>
              <w:jc w:val="both"/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October 09</w:t>
            </w:r>
          </w:p>
        </w:tc>
        <w:tc>
          <w:tcPr>
            <w:tcW w:w="5954" w:type="dxa"/>
          </w:tcPr>
          <w:p w:rsidR="001F5B2B" w:rsidRPr="004772D8" w:rsidRDefault="004C0799" w:rsidP="004772D8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>
              <w:t>The key actors in development: multilateral organisation, state and NGOS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6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1F5B2B" w:rsidRPr="00B816F9" w:rsidRDefault="004772D8" w:rsidP="00DD16BC">
            <w:pPr>
              <w:jc w:val="both"/>
            </w:pPr>
            <w:r>
              <w:t xml:space="preserve">Assessment week &amp; feedback </w:t>
            </w:r>
          </w:p>
        </w:tc>
      </w:tr>
      <w:tr w:rsidR="001F5B2B" w:rsidTr="00127F27">
        <w:trPr>
          <w:trHeight w:val="70"/>
        </w:trPr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7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>
              <w:t>October 2</w:t>
            </w:r>
            <w:r w:rsidR="00C32FBB">
              <w:t>3</w:t>
            </w:r>
          </w:p>
        </w:tc>
        <w:tc>
          <w:tcPr>
            <w:tcW w:w="5954" w:type="dxa"/>
          </w:tcPr>
          <w:p w:rsidR="001F5B2B" w:rsidRPr="00B816F9" w:rsidRDefault="001F5B2B" w:rsidP="00DD16BC">
            <w:pPr>
              <w:jc w:val="both"/>
            </w:pPr>
            <w:r>
              <w:t>Half Term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8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3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t xml:space="preserve">Top down and Bottom up development 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9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0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t>Case study: economic development in china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10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3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t xml:space="preserve">Sustainable development and China growth 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11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0</w:t>
            </w:r>
          </w:p>
        </w:tc>
        <w:tc>
          <w:tcPr>
            <w:tcW w:w="5954" w:type="dxa"/>
          </w:tcPr>
          <w:p w:rsidR="001F5B2B" w:rsidRPr="00B816F9" w:rsidRDefault="004C0799" w:rsidP="00DD16BC">
            <w:pPr>
              <w:jc w:val="both"/>
            </w:pPr>
            <w:r>
              <w:t>Empowerment in development: case study: Indigenous people in Guatemala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12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1F5B2B" w:rsidRPr="00B816F9" w:rsidRDefault="007E6D15" w:rsidP="00DD16BC">
            <w:pPr>
              <w:jc w:val="both"/>
            </w:pPr>
            <w:proofErr w:type="spellStart"/>
            <w:r>
              <w:t>Emporement</w:t>
            </w:r>
            <w:proofErr w:type="spellEnd"/>
            <w:r>
              <w:t xml:space="preserve"> in development:  case study: </w:t>
            </w:r>
            <w:proofErr w:type="spellStart"/>
            <w:r>
              <w:t>Romas</w:t>
            </w:r>
            <w:proofErr w:type="spellEnd"/>
            <w:r>
              <w:t xml:space="preserve"> in Europe</w:t>
            </w:r>
          </w:p>
        </w:tc>
      </w:tr>
      <w:tr w:rsidR="001F5B2B" w:rsidRPr="0043378C" w:rsidTr="001F5B2B">
        <w:tc>
          <w:tcPr>
            <w:tcW w:w="625" w:type="dxa"/>
          </w:tcPr>
          <w:p w:rsidR="001F5B2B" w:rsidRPr="00B816F9" w:rsidRDefault="001F5B2B" w:rsidP="00DD16BC">
            <w:pPr>
              <w:jc w:val="both"/>
            </w:pPr>
            <w:r w:rsidRPr="00B816F9">
              <w:t>13</w:t>
            </w:r>
          </w:p>
        </w:tc>
        <w:tc>
          <w:tcPr>
            <w:tcW w:w="1893" w:type="dxa"/>
          </w:tcPr>
          <w:p w:rsidR="001F5B2B" w:rsidRPr="00B816F9" w:rsidRDefault="001F5B2B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December 0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1F5B2B" w:rsidRPr="00F47C3A" w:rsidRDefault="007E6D15" w:rsidP="00DD16BC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Political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economic</w:t>
            </w:r>
            <w:proofErr w:type="spellEnd"/>
            <w:r>
              <w:rPr>
                <w:lang w:val="fr-FR"/>
              </w:rPr>
              <w:t xml:space="preserve"> and social dimensions of </w:t>
            </w:r>
            <w:proofErr w:type="spellStart"/>
            <w:r>
              <w:rPr>
                <w:lang w:val="fr-FR"/>
              </w:rPr>
              <w:t>development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1F5B2B" w:rsidTr="001F5B2B">
        <w:tc>
          <w:tcPr>
            <w:tcW w:w="625" w:type="dxa"/>
          </w:tcPr>
          <w:p w:rsidR="001F5B2B" w:rsidRPr="00B816F9" w:rsidRDefault="001F5B2B" w:rsidP="001B4E2D">
            <w:pPr>
              <w:jc w:val="both"/>
            </w:pPr>
            <w:r>
              <w:t>14</w:t>
            </w:r>
          </w:p>
        </w:tc>
        <w:tc>
          <w:tcPr>
            <w:tcW w:w="1893" w:type="dxa"/>
          </w:tcPr>
          <w:p w:rsidR="001F5B2B" w:rsidRPr="00B816F9" w:rsidRDefault="001F5B2B" w:rsidP="001B4E2D">
            <w:pPr>
              <w:jc w:val="both"/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December 1</w:t>
            </w:r>
            <w:r w:rsidR="00C32FBB">
              <w:rPr>
                <w:rFonts w:ascii="AvenirLTStd-Book" w:hAnsi="AvenirLTStd-Book" w:cs="AvenirLTStd-Book"/>
                <w:szCs w:val="16"/>
                <w:lang w:val="en-US" w:bidi="en-US"/>
              </w:rPr>
              <w:t>1</w:t>
            </w:r>
          </w:p>
        </w:tc>
        <w:tc>
          <w:tcPr>
            <w:tcW w:w="5954" w:type="dxa"/>
          </w:tcPr>
          <w:p w:rsidR="001F5B2B" w:rsidRPr="00B816F9" w:rsidRDefault="00F47C3A" w:rsidP="004772D8">
            <w:pPr>
              <w:jc w:val="both"/>
            </w:pPr>
            <w:r>
              <w:t>Revisions: Assessment week:</w:t>
            </w:r>
            <w:r w:rsidR="007E6D15">
              <w:t xml:space="preserve"> </w:t>
            </w:r>
          </w:p>
        </w:tc>
      </w:tr>
    </w:tbl>
    <w:p w:rsidR="00DD16BC" w:rsidRDefault="00DD16BC">
      <w:pPr>
        <w:rPr>
          <w:b/>
        </w:rPr>
      </w:pPr>
      <w:r w:rsidRPr="006646D4">
        <w:rPr>
          <w:b/>
        </w:rPr>
        <w:t>EASTER TERM</w:t>
      </w:r>
    </w:p>
    <w:p w:rsidR="007E6D15" w:rsidRPr="00C70E2A" w:rsidRDefault="007E6D15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There are complex inter-relationships between population and resources which affect development. </w:t>
      </w:r>
    </w:p>
    <w:p w:rsidR="007E6D15" w:rsidRPr="00C70E2A" w:rsidRDefault="007E6D15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Women have a significant role to play in development. </w:t>
      </w:r>
    </w:p>
    <w:p w:rsidR="007E6D15" w:rsidRPr="00C70E2A" w:rsidRDefault="007E6D15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The education of a population is integral to its development. </w:t>
      </w:r>
    </w:p>
    <w:p w:rsidR="007E6D15" w:rsidRPr="00C70E2A" w:rsidRDefault="007E6D15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The health of a population is integral to its development. </w:t>
      </w:r>
    </w:p>
    <w:p w:rsidR="007E6D15" w:rsidRPr="00C70E2A" w:rsidRDefault="007E6D15" w:rsidP="007E6D15">
      <w:pPr>
        <w:numPr>
          <w:ilvl w:val="0"/>
          <w:numId w:val="3"/>
        </w:numPr>
        <w:spacing w:beforeLines="1" w:before="2" w:afterLines="1" w:after="2"/>
        <w:rPr>
          <w:sz w:val="22"/>
          <w:szCs w:val="22"/>
        </w:rPr>
      </w:pPr>
      <w:r w:rsidRPr="00C70E2A">
        <w:rPr>
          <w:sz w:val="22"/>
          <w:szCs w:val="22"/>
        </w:rPr>
        <w:t xml:space="preserve">Cultural and religious diversity is part of development. </w:t>
      </w:r>
    </w:p>
    <w:p w:rsidR="007E6D15" w:rsidRPr="006646D4" w:rsidRDefault="007E6D15" w:rsidP="007E6D15">
      <w:pPr>
        <w:rPr>
          <w:b/>
        </w:rPr>
      </w:pPr>
      <w:r w:rsidRPr="00C70E2A">
        <w:rPr>
          <w:sz w:val="22"/>
          <w:szCs w:val="22"/>
        </w:rPr>
        <w:t>Migration reflects inequalities in levels of development.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63"/>
        <w:gridCol w:w="5804"/>
      </w:tblGrid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1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0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804" w:type="dxa"/>
          </w:tcPr>
          <w:p w:rsidR="007E6D15" w:rsidRDefault="007E6D15" w:rsidP="000F34FC">
            <w:r>
              <w:t xml:space="preserve">Women and development </w:t>
            </w:r>
          </w:p>
          <w:p w:rsidR="000F34FC" w:rsidRPr="00B816F9" w:rsidRDefault="000F34FC" w:rsidP="000F34FC"/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2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1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804" w:type="dxa"/>
          </w:tcPr>
          <w:p w:rsidR="000F34FC" w:rsidRPr="00B816F9" w:rsidRDefault="007E6D15" w:rsidP="007E6D15">
            <w:r>
              <w:t xml:space="preserve">Internal assessment: writing a report 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3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804" w:type="dxa"/>
          </w:tcPr>
          <w:p w:rsidR="000F34FC" w:rsidRPr="00B816F9" w:rsidRDefault="007E6D15" w:rsidP="000F34FC">
            <w:r>
              <w:t xml:space="preserve">Internal assessment: report research title 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4</w:t>
            </w:r>
          </w:p>
        </w:tc>
        <w:tc>
          <w:tcPr>
            <w:tcW w:w="1863" w:type="dxa"/>
          </w:tcPr>
          <w:p w:rsidR="000F34FC" w:rsidRPr="00B816F9" w:rsidRDefault="00F80B4A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29</w:t>
            </w:r>
          </w:p>
        </w:tc>
        <w:tc>
          <w:tcPr>
            <w:tcW w:w="5804" w:type="dxa"/>
          </w:tcPr>
          <w:p w:rsidR="000F34FC" w:rsidRPr="00B816F9" w:rsidRDefault="007E6D15" w:rsidP="000F34FC">
            <w:r>
              <w:t xml:space="preserve">Education and development </w:t>
            </w:r>
          </w:p>
        </w:tc>
      </w:tr>
      <w:tr w:rsidR="000F34FC" w:rsidTr="007E6D15">
        <w:trPr>
          <w:trHeight w:val="64"/>
        </w:trPr>
        <w:tc>
          <w:tcPr>
            <w:tcW w:w="622" w:type="dxa"/>
          </w:tcPr>
          <w:p w:rsidR="000F34FC" w:rsidRPr="00B816F9" w:rsidRDefault="000F34FC" w:rsidP="000F34FC">
            <w:r w:rsidRPr="00B816F9">
              <w:t>5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0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804" w:type="dxa"/>
          </w:tcPr>
          <w:p w:rsidR="000F34FC" w:rsidRPr="00B816F9" w:rsidRDefault="007E6D15" w:rsidP="000F34FC">
            <w:r>
              <w:t xml:space="preserve">Health and development 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6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1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804" w:type="dxa"/>
          </w:tcPr>
          <w:p w:rsidR="000F34FC" w:rsidRPr="00B816F9" w:rsidRDefault="000F34FC" w:rsidP="000F34FC">
            <w:r>
              <w:t>Half term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7</w:t>
            </w:r>
          </w:p>
        </w:tc>
        <w:tc>
          <w:tcPr>
            <w:tcW w:w="1863" w:type="dxa"/>
          </w:tcPr>
          <w:p w:rsidR="000F34FC" w:rsidRPr="00B816F9" w:rsidRDefault="00F80B4A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19</w:t>
            </w:r>
          </w:p>
        </w:tc>
        <w:tc>
          <w:tcPr>
            <w:tcW w:w="5804" w:type="dxa"/>
          </w:tcPr>
          <w:p w:rsidR="000F34FC" w:rsidRPr="00B816F9" w:rsidRDefault="007E6D15" w:rsidP="000F34FC">
            <w:r>
              <w:t xml:space="preserve">Cultural and religious dimensions of development 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8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2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804" w:type="dxa"/>
          </w:tcPr>
          <w:p w:rsidR="000F34FC" w:rsidRPr="00F47C3A" w:rsidRDefault="00F56EEF" w:rsidP="000F34FC">
            <w:pPr>
              <w:rPr>
                <w:lang w:val="fr-FR"/>
              </w:rPr>
            </w:pPr>
            <w:r>
              <w:rPr>
                <w:lang w:val="fr-FR"/>
              </w:rPr>
              <w:t xml:space="preserve">Populations and </w:t>
            </w:r>
            <w:proofErr w:type="spellStart"/>
            <w:r>
              <w:rPr>
                <w:lang w:val="fr-FR"/>
              </w:rPr>
              <w:t>r</w:t>
            </w:r>
            <w:r w:rsidR="007E6D15">
              <w:rPr>
                <w:lang w:val="fr-FR"/>
              </w:rPr>
              <w:t>esources</w:t>
            </w:r>
            <w:proofErr w:type="spellEnd"/>
            <w:r w:rsidR="007E6D15">
              <w:rPr>
                <w:lang w:val="fr-FR"/>
              </w:rPr>
              <w:t xml:space="preserve"> in </w:t>
            </w:r>
            <w:proofErr w:type="spellStart"/>
            <w:r w:rsidR="007E6D15">
              <w:rPr>
                <w:lang w:val="fr-FR"/>
              </w:rPr>
              <w:t>development</w:t>
            </w:r>
            <w:proofErr w:type="spellEnd"/>
            <w:r w:rsidR="007E6D15">
              <w:rPr>
                <w:lang w:val="fr-FR"/>
              </w:rPr>
              <w:t xml:space="preserve"> 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9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0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804" w:type="dxa"/>
          </w:tcPr>
          <w:p w:rsidR="000F34FC" w:rsidRPr="00B816F9" w:rsidRDefault="007E6D15" w:rsidP="000F34FC">
            <w:r>
              <w:t xml:space="preserve">Review of part II and case studies </w:t>
            </w:r>
          </w:p>
        </w:tc>
      </w:tr>
      <w:tr w:rsidR="000F34FC" w:rsidRP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lastRenderedPageBreak/>
              <w:t>10</w:t>
            </w:r>
          </w:p>
        </w:tc>
        <w:tc>
          <w:tcPr>
            <w:tcW w:w="1863" w:type="dxa"/>
          </w:tcPr>
          <w:p w:rsidR="000F34FC" w:rsidRPr="00B816F9" w:rsidRDefault="000F34FC" w:rsidP="000F34F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1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804" w:type="dxa"/>
          </w:tcPr>
          <w:p w:rsidR="000F34FC" w:rsidRPr="00B816F9" w:rsidRDefault="007E6D15" w:rsidP="000F34FC">
            <w:r>
              <w:t>Internal assessment: writing the report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>
            <w:r w:rsidRPr="00B816F9">
              <w:t>11</w:t>
            </w:r>
          </w:p>
        </w:tc>
        <w:tc>
          <w:tcPr>
            <w:tcW w:w="1863" w:type="dxa"/>
          </w:tcPr>
          <w:p w:rsidR="000F34FC" w:rsidRPr="00B816F9" w:rsidRDefault="000F34FC" w:rsidP="000F34F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</w:t>
            </w:r>
            <w:r w:rsidR="00F80B4A">
              <w:rPr>
                <w:rFonts w:ascii="AvenirLTStd-Book" w:hAnsi="AvenirLTStd-Book" w:cs="AvenirLTStd-Book"/>
                <w:szCs w:val="16"/>
                <w:lang w:val="en-US" w:bidi="en-US"/>
              </w:rPr>
              <w:t>arch 19</w:t>
            </w:r>
          </w:p>
        </w:tc>
        <w:tc>
          <w:tcPr>
            <w:tcW w:w="5804" w:type="dxa"/>
          </w:tcPr>
          <w:p w:rsidR="000F34FC" w:rsidRPr="00B816F9" w:rsidRDefault="00F80B4A" w:rsidP="000F34FC">
            <w:r>
              <w:t>Completion of internal assessment WD4</w:t>
            </w:r>
          </w:p>
        </w:tc>
      </w:tr>
      <w:tr w:rsidR="000F34FC" w:rsidTr="000F34FC">
        <w:tc>
          <w:tcPr>
            <w:tcW w:w="622" w:type="dxa"/>
          </w:tcPr>
          <w:p w:rsidR="000F34FC" w:rsidRPr="00B816F9" w:rsidRDefault="000F34FC" w:rsidP="000F34FC"/>
        </w:tc>
        <w:tc>
          <w:tcPr>
            <w:tcW w:w="1863" w:type="dxa"/>
          </w:tcPr>
          <w:p w:rsidR="000F34FC" w:rsidRPr="00B816F9" w:rsidRDefault="000F34FC" w:rsidP="000F34FC"/>
        </w:tc>
        <w:tc>
          <w:tcPr>
            <w:tcW w:w="5804" w:type="dxa"/>
          </w:tcPr>
          <w:p w:rsidR="000F34FC" w:rsidRPr="00B816F9" w:rsidRDefault="000F34FC" w:rsidP="007E6D15"/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SUMMER TERM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699"/>
      </w:tblGrid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1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April 16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Revision of part 1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2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April 23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Revision of part 1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3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April 30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Revision of part 1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4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 07</w:t>
            </w:r>
          </w:p>
        </w:tc>
        <w:tc>
          <w:tcPr>
            <w:tcW w:w="5699" w:type="dxa"/>
          </w:tcPr>
          <w:p w:rsidR="001F5B2B" w:rsidRPr="00B816F9" w:rsidRDefault="00F56EEF" w:rsidP="00DD16BC">
            <w:r>
              <w:t>Mock Exam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5</w:t>
            </w:r>
          </w:p>
        </w:tc>
        <w:tc>
          <w:tcPr>
            <w:tcW w:w="1878" w:type="dxa"/>
          </w:tcPr>
          <w:p w:rsidR="001F5B2B" w:rsidRPr="00B816F9" w:rsidRDefault="00F80B4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May  </w:t>
            </w:r>
            <w:r w:rsidR="00F56EEF">
              <w:rPr>
                <w:rFonts w:ascii="AvenirLTStd-Book" w:hAnsi="AvenirLTStd-Book" w:cs="AvenirLTStd-Book"/>
                <w:szCs w:val="16"/>
                <w:lang w:val="en-US" w:bidi="en-US"/>
              </w:rPr>
              <w:t>14</w:t>
            </w:r>
          </w:p>
        </w:tc>
        <w:tc>
          <w:tcPr>
            <w:tcW w:w="5699" w:type="dxa"/>
          </w:tcPr>
          <w:p w:rsidR="001F5B2B" w:rsidRPr="00B816F9" w:rsidRDefault="00F56EEF" w:rsidP="00DD16BC">
            <w:r>
              <w:t>TBA – Exam Timetable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6</w:t>
            </w:r>
          </w:p>
        </w:tc>
        <w:tc>
          <w:tcPr>
            <w:tcW w:w="1878" w:type="dxa"/>
          </w:tcPr>
          <w:p w:rsidR="001F5B2B" w:rsidRPr="00702542" w:rsidRDefault="00F56EEF" w:rsidP="00DD16BC">
            <w:pPr>
              <w:rPr>
                <w:rFonts w:ascii="AvenirLTStd-Book" w:hAnsi="AvenirLTStd-Book" w:cs="AvenirLTStd-Book"/>
                <w:szCs w:val="16"/>
                <w:lang w:val="en-US" w:bidi="en-US"/>
              </w:rPr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 21</w:t>
            </w:r>
          </w:p>
        </w:tc>
        <w:tc>
          <w:tcPr>
            <w:tcW w:w="5699" w:type="dxa"/>
          </w:tcPr>
          <w:p w:rsidR="001F5B2B" w:rsidRPr="00B816F9" w:rsidRDefault="00F56EEF" w:rsidP="00DD16BC">
            <w:r>
              <w:t>Exam Week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7</w:t>
            </w:r>
          </w:p>
        </w:tc>
        <w:tc>
          <w:tcPr>
            <w:tcW w:w="1878" w:type="dxa"/>
          </w:tcPr>
          <w:p w:rsidR="001F5B2B" w:rsidRPr="00B816F9" w:rsidRDefault="00F56EEF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</w:t>
            </w:r>
            <w:r w:rsidR="001F5B2B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 28</w:t>
            </w:r>
          </w:p>
        </w:tc>
        <w:tc>
          <w:tcPr>
            <w:tcW w:w="5699" w:type="dxa"/>
          </w:tcPr>
          <w:p w:rsidR="001F5B2B" w:rsidRPr="00B816F9" w:rsidRDefault="00F56EEF" w:rsidP="00DD16BC">
            <w:r>
              <w:t>Half Term</w:t>
            </w:r>
            <w:r w:rsidR="007E6D15">
              <w:t xml:space="preserve"> 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8</w:t>
            </w:r>
          </w:p>
        </w:tc>
        <w:tc>
          <w:tcPr>
            <w:tcW w:w="1878" w:type="dxa"/>
          </w:tcPr>
          <w:p w:rsidR="001F5B2B" w:rsidRPr="00B816F9" w:rsidRDefault="00F56EEF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 04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/////////////////////////////////////////////////////////////////////////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9</w:t>
            </w:r>
          </w:p>
        </w:tc>
        <w:tc>
          <w:tcPr>
            <w:tcW w:w="1878" w:type="dxa"/>
          </w:tcPr>
          <w:p w:rsidR="001F5B2B" w:rsidRPr="00B816F9" w:rsidRDefault="001F5B2B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19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///////////////////////////////////////////////////////////////////////</w:t>
            </w:r>
          </w:p>
        </w:tc>
      </w:tr>
      <w:tr w:rsidR="007E6D15" w:rsidTr="007E6D15">
        <w:tc>
          <w:tcPr>
            <w:tcW w:w="640" w:type="dxa"/>
          </w:tcPr>
          <w:p w:rsidR="001F5B2B" w:rsidRPr="00B816F9" w:rsidRDefault="001F5B2B" w:rsidP="00DD16BC">
            <w:r w:rsidRPr="00B816F9">
              <w:t>10</w:t>
            </w:r>
          </w:p>
        </w:tc>
        <w:tc>
          <w:tcPr>
            <w:tcW w:w="1878" w:type="dxa"/>
          </w:tcPr>
          <w:p w:rsidR="001F5B2B" w:rsidRPr="00B816F9" w:rsidRDefault="001F5B2B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June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699" w:type="dxa"/>
          </w:tcPr>
          <w:p w:rsidR="001F5B2B" w:rsidRPr="00B816F9" w:rsidRDefault="007E6D15" w:rsidP="00DD16BC">
            <w:r>
              <w:t>//////////////////////////////////////////////////////////////////////</w:t>
            </w:r>
          </w:p>
        </w:tc>
      </w:tr>
    </w:tbl>
    <w:p w:rsidR="00DD16BC" w:rsidRDefault="00DD16BC"/>
    <w:sectPr w:rsidR="00DD16BC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LTStd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C0E"/>
    <w:multiLevelType w:val="multilevel"/>
    <w:tmpl w:val="B49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10C45"/>
    <w:multiLevelType w:val="multilevel"/>
    <w:tmpl w:val="C08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17135"/>
    <w:multiLevelType w:val="multilevel"/>
    <w:tmpl w:val="B49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9"/>
    <w:rsid w:val="00012DD9"/>
    <w:rsid w:val="000F34FC"/>
    <w:rsid w:val="00107697"/>
    <w:rsid w:val="00127F27"/>
    <w:rsid w:val="001523FD"/>
    <w:rsid w:val="001B4E2D"/>
    <w:rsid w:val="001F5B2B"/>
    <w:rsid w:val="0026292C"/>
    <w:rsid w:val="00391CF5"/>
    <w:rsid w:val="003E4B63"/>
    <w:rsid w:val="0043378C"/>
    <w:rsid w:val="004772D8"/>
    <w:rsid w:val="004C0799"/>
    <w:rsid w:val="00502B39"/>
    <w:rsid w:val="007E6D15"/>
    <w:rsid w:val="00876CAA"/>
    <w:rsid w:val="0093677F"/>
    <w:rsid w:val="0099095D"/>
    <w:rsid w:val="00A26516"/>
    <w:rsid w:val="00B3341A"/>
    <w:rsid w:val="00B72B5A"/>
    <w:rsid w:val="00B816F9"/>
    <w:rsid w:val="00C327D5"/>
    <w:rsid w:val="00C32FBB"/>
    <w:rsid w:val="00CD2E02"/>
    <w:rsid w:val="00D02EAF"/>
    <w:rsid w:val="00D03364"/>
    <w:rsid w:val="00DD16BC"/>
    <w:rsid w:val="00EB73E1"/>
    <w:rsid w:val="00F47C3A"/>
    <w:rsid w:val="00F56EEF"/>
    <w:rsid w:val="00F80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E8D486-9B0E-4D70-A4FD-0307FA9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Christopher Barnett</cp:lastModifiedBy>
  <cp:revision>6</cp:revision>
  <dcterms:created xsi:type="dcterms:W3CDTF">2016-11-09T18:44:00Z</dcterms:created>
  <dcterms:modified xsi:type="dcterms:W3CDTF">2017-09-10T11:53:00Z</dcterms:modified>
</cp:coreProperties>
</file>