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631C178C"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r w:rsidR="00D050C7">
              <w:rPr>
                <w:rFonts w:ascii="Gill Sans MT" w:eastAsia="Times New Roman" w:hAnsi="Gill Sans MT"/>
                <w:noProof/>
                <w:sz w:val="40"/>
                <w:szCs w:val="40"/>
                <w:lang w:eastAsia="en-GB"/>
              </w:rPr>
              <w:t>Business Management</w:t>
            </w:r>
            <w:r w:rsidR="00F10637">
              <w:rPr>
                <w:rFonts w:ascii="Gill Sans MT" w:eastAsia="Times New Roman" w:hAnsi="Gill Sans MT"/>
                <w:noProof/>
                <w:sz w:val="40"/>
                <w:szCs w:val="40"/>
                <w:lang w:eastAsia="en-GB"/>
              </w:rPr>
              <w:t xml:space="preserve"> </w:t>
            </w:r>
            <w:r w:rsidR="001329DD">
              <w:rPr>
                <w:rFonts w:ascii="Gill Sans MT" w:eastAsia="Times New Roman" w:hAnsi="Gill Sans MT"/>
                <w:noProof/>
                <w:sz w:val="40"/>
                <w:szCs w:val="40"/>
                <w:lang w:eastAsia="en-GB"/>
              </w:rPr>
              <w:t>(</w:t>
            </w:r>
            <w:r w:rsidR="00A0709F">
              <w:rPr>
                <w:rFonts w:ascii="Gill Sans MT" w:eastAsia="Times New Roman" w:hAnsi="Gill Sans MT"/>
                <w:noProof/>
                <w:sz w:val="40"/>
                <w:szCs w:val="40"/>
                <w:lang w:eastAsia="en-GB"/>
              </w:rPr>
              <w:t>HL/</w:t>
            </w:r>
            <w:r w:rsidR="00F10637">
              <w:rPr>
                <w:rFonts w:ascii="Gill Sans MT" w:eastAsia="Times New Roman" w:hAnsi="Gill Sans MT"/>
                <w:noProof/>
                <w:sz w:val="40"/>
                <w:szCs w:val="40"/>
                <w:lang w:eastAsia="en-GB"/>
              </w:rPr>
              <w:t>SL)</w:t>
            </w:r>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6E3C17">
        <w:trPr>
          <w:trHeight w:val="5985"/>
        </w:trPr>
        <w:tc>
          <w:tcPr>
            <w:tcW w:w="9016" w:type="dxa"/>
          </w:tcPr>
          <w:p w14:paraId="3686D9D9" w14:textId="77777777" w:rsidR="00F10637" w:rsidRDefault="00F10637" w:rsidP="00F10637">
            <w:pPr>
              <w:spacing w:line="276" w:lineRule="auto"/>
              <w:jc w:val="both"/>
              <w:rPr>
                <w:rFonts w:ascii="Arial" w:hAnsi="Arial" w:cs="Arial"/>
                <w:sz w:val="21"/>
                <w:szCs w:val="21"/>
              </w:rPr>
            </w:pPr>
          </w:p>
          <w:p w14:paraId="076B19AF" w14:textId="77777777" w:rsidR="00D050C7" w:rsidRDefault="00D050C7" w:rsidP="00D050C7">
            <w:pPr>
              <w:widowControl w:val="0"/>
              <w:autoSpaceDE w:val="0"/>
              <w:autoSpaceDN w:val="0"/>
              <w:adjustRightInd w:val="0"/>
              <w:jc w:val="both"/>
              <w:rPr>
                <w:rFonts w:ascii="Arial" w:hAnsi="Arial" w:cs="Arial"/>
                <w:color w:val="262626"/>
                <w:sz w:val="21"/>
                <w:szCs w:val="21"/>
                <w:lang w:val="en-US"/>
              </w:rPr>
            </w:pPr>
            <w:r w:rsidRPr="00D050C7">
              <w:rPr>
                <w:rFonts w:ascii="Arial" w:hAnsi="Arial" w:cs="Arial"/>
                <w:color w:val="262626"/>
                <w:sz w:val="21"/>
                <w:szCs w:val="21"/>
                <w:lang w:val="en-US"/>
              </w:rPr>
              <w:t>The business management course is designed to develop students’ knowledge and understanding of business management theories, as well as their ability to apply a range of tools and techniques.</w:t>
            </w:r>
          </w:p>
          <w:p w14:paraId="7C5ABC78" w14:textId="77777777" w:rsidR="00D050C7" w:rsidRPr="00D050C7" w:rsidRDefault="00D050C7" w:rsidP="00D050C7">
            <w:pPr>
              <w:widowControl w:val="0"/>
              <w:autoSpaceDE w:val="0"/>
              <w:autoSpaceDN w:val="0"/>
              <w:adjustRightInd w:val="0"/>
              <w:jc w:val="both"/>
              <w:rPr>
                <w:rFonts w:ascii="Arial" w:hAnsi="Arial" w:cs="Arial"/>
                <w:color w:val="262626"/>
                <w:sz w:val="21"/>
                <w:szCs w:val="21"/>
                <w:lang w:val="en-US"/>
              </w:rPr>
            </w:pPr>
          </w:p>
          <w:p w14:paraId="32C50D5E" w14:textId="77777777" w:rsidR="00D050C7" w:rsidRDefault="00D050C7" w:rsidP="00D050C7">
            <w:pPr>
              <w:widowControl w:val="0"/>
              <w:autoSpaceDE w:val="0"/>
              <w:autoSpaceDN w:val="0"/>
              <w:adjustRightInd w:val="0"/>
              <w:jc w:val="both"/>
              <w:rPr>
                <w:rFonts w:ascii="Arial" w:hAnsi="Arial" w:cs="Arial"/>
                <w:color w:val="262626"/>
                <w:sz w:val="21"/>
                <w:szCs w:val="21"/>
                <w:lang w:val="en-US"/>
              </w:rPr>
            </w:pPr>
            <w:r w:rsidRPr="00D050C7">
              <w:rPr>
                <w:rFonts w:ascii="Arial" w:hAnsi="Arial" w:cs="Arial"/>
                <w:color w:val="262626"/>
                <w:sz w:val="21"/>
                <w:szCs w:val="21"/>
                <w:lang w:val="en-US"/>
              </w:rPr>
              <w:t xml:space="preserve">Students learn to </w:t>
            </w:r>
            <w:proofErr w:type="spellStart"/>
            <w:r w:rsidRPr="00D050C7">
              <w:rPr>
                <w:rFonts w:ascii="Arial" w:hAnsi="Arial" w:cs="Arial"/>
                <w:color w:val="262626"/>
                <w:sz w:val="21"/>
                <w:szCs w:val="21"/>
                <w:lang w:val="en-US"/>
              </w:rPr>
              <w:t>analyse</w:t>
            </w:r>
            <w:proofErr w:type="spellEnd"/>
            <w:r w:rsidRPr="00D050C7">
              <w:rPr>
                <w:rFonts w:ascii="Arial" w:hAnsi="Arial" w:cs="Arial"/>
                <w:color w:val="262626"/>
                <w:sz w:val="21"/>
                <w:szCs w:val="21"/>
                <w:lang w:val="en-US"/>
              </w:rPr>
              <w:t>, discuss and evaluate business activities at local, national and international levels. The course covers a range of organizations from all sectors, as well as the socio-cultural and economic contexts in which those organizations operate.</w:t>
            </w:r>
          </w:p>
          <w:p w14:paraId="3FFD3F1B" w14:textId="77777777" w:rsidR="00D050C7" w:rsidRPr="00D050C7" w:rsidRDefault="00D050C7" w:rsidP="00D050C7">
            <w:pPr>
              <w:widowControl w:val="0"/>
              <w:autoSpaceDE w:val="0"/>
              <w:autoSpaceDN w:val="0"/>
              <w:adjustRightInd w:val="0"/>
              <w:jc w:val="both"/>
              <w:rPr>
                <w:rFonts w:ascii="Arial" w:hAnsi="Arial" w:cs="Arial"/>
                <w:color w:val="262626"/>
                <w:sz w:val="21"/>
                <w:szCs w:val="21"/>
                <w:lang w:val="en-US"/>
              </w:rPr>
            </w:pPr>
          </w:p>
          <w:p w14:paraId="716ABDDB" w14:textId="77777777" w:rsidR="00D050C7" w:rsidRDefault="00D050C7" w:rsidP="00D050C7">
            <w:pPr>
              <w:widowControl w:val="0"/>
              <w:autoSpaceDE w:val="0"/>
              <w:autoSpaceDN w:val="0"/>
              <w:adjustRightInd w:val="0"/>
              <w:jc w:val="both"/>
              <w:rPr>
                <w:rFonts w:ascii="Arial" w:hAnsi="Arial" w:cs="Arial"/>
                <w:color w:val="262626"/>
                <w:sz w:val="21"/>
                <w:szCs w:val="21"/>
                <w:lang w:val="en-US"/>
              </w:rPr>
            </w:pPr>
            <w:r w:rsidRPr="00D050C7">
              <w:rPr>
                <w:rFonts w:ascii="Arial" w:hAnsi="Arial" w:cs="Arial"/>
                <w:color w:val="262626"/>
                <w:sz w:val="21"/>
                <w:szCs w:val="21"/>
                <w:lang w:val="en-US"/>
              </w:rPr>
              <w:t>The course covers the key characteristics of business organization and environment and the business functions of human resource management, finance and accounts, marketing and operations management. Links between the topics are central to the course. Through the exploration of six underpinning concepts (change, culture, ethics, globalization, innovation and strategy), the course allows students to develop a holistic understanding of today’s complex and dynamic business environment. The conceptual learning is firmly anchored in business management theories, tools and techniques and placed in the context of real world examples and case studies</w:t>
            </w:r>
          </w:p>
          <w:p w14:paraId="4C9E8ADE" w14:textId="27026C9A" w:rsidR="00D050C7" w:rsidRPr="00D050C7" w:rsidRDefault="00D050C7" w:rsidP="00D050C7">
            <w:pPr>
              <w:widowControl w:val="0"/>
              <w:autoSpaceDE w:val="0"/>
              <w:autoSpaceDN w:val="0"/>
              <w:adjustRightInd w:val="0"/>
              <w:jc w:val="both"/>
              <w:rPr>
                <w:rFonts w:ascii="Arial" w:hAnsi="Arial" w:cs="Arial"/>
                <w:color w:val="262626"/>
                <w:sz w:val="21"/>
                <w:szCs w:val="21"/>
                <w:lang w:val="en-US"/>
              </w:rPr>
            </w:pPr>
            <w:r w:rsidRPr="00D050C7">
              <w:rPr>
                <w:rFonts w:ascii="Arial" w:hAnsi="Arial" w:cs="Arial"/>
                <w:color w:val="262626"/>
                <w:sz w:val="21"/>
                <w:szCs w:val="21"/>
                <w:lang w:val="en-US"/>
              </w:rPr>
              <w:t>.</w:t>
            </w:r>
          </w:p>
          <w:p w14:paraId="62422E5C" w14:textId="79423791" w:rsidR="00A0709F" w:rsidRPr="006E3C17" w:rsidRDefault="00D050C7" w:rsidP="00D050C7">
            <w:pPr>
              <w:widowControl w:val="0"/>
              <w:autoSpaceDE w:val="0"/>
              <w:autoSpaceDN w:val="0"/>
              <w:adjustRightInd w:val="0"/>
              <w:spacing w:after="400"/>
              <w:jc w:val="both"/>
              <w:rPr>
                <w:rFonts w:ascii="Arial" w:hAnsi="Arial" w:cs="Arial"/>
                <w:color w:val="383838"/>
                <w:sz w:val="21"/>
                <w:szCs w:val="21"/>
              </w:rPr>
            </w:pPr>
            <w:r w:rsidRPr="00D050C7">
              <w:rPr>
                <w:rFonts w:ascii="Arial" w:hAnsi="Arial" w:cs="Arial"/>
                <w:color w:val="262626"/>
                <w:sz w:val="21"/>
                <w:szCs w:val="21"/>
                <w:lang w:val="en-US"/>
              </w:rPr>
              <w:t>The course encourages the appreciation of ethical concerns at both a local and global level. It aims to develop relevant and transferable skills, including the ability to: think critically; make ethically sound and well-informed decisions; appreciate the pace, nature and significance of change; think strategically; and undertake long term planning, analysis and evaluation. The course also develops subject-specific skills, such as financial analysis.</w:t>
            </w: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118A0779" w14:textId="77777777" w:rsidR="00E6179D" w:rsidRDefault="00E6179D" w:rsidP="00005906">
            <w:pPr>
              <w:pStyle w:val="ListParagraph"/>
              <w:ind w:left="480"/>
              <w:rPr>
                <w:rFonts w:ascii="Arial" w:hAnsi="Arial" w:cs="Arial"/>
                <w:color w:val="262626"/>
                <w:sz w:val="21"/>
                <w:szCs w:val="21"/>
                <w:lang w:val="en-US"/>
              </w:rPr>
            </w:pPr>
          </w:p>
          <w:p w14:paraId="491096DE" w14:textId="77777777" w:rsidR="00005906" w:rsidRPr="00D050C7" w:rsidRDefault="00D050C7" w:rsidP="00D050C7">
            <w:pPr>
              <w:pStyle w:val="ListParagraph"/>
              <w:numPr>
                <w:ilvl w:val="0"/>
                <w:numId w:val="34"/>
              </w:numPr>
              <w:rPr>
                <w:rFonts w:ascii="Arial" w:hAnsi="Arial" w:cs="Arial"/>
                <w:bCs/>
                <w:color w:val="262626"/>
                <w:sz w:val="21"/>
                <w:szCs w:val="21"/>
                <w:lang w:val="en-US"/>
              </w:rPr>
            </w:pPr>
            <w:r w:rsidRPr="00D050C7">
              <w:rPr>
                <w:rFonts w:ascii="Arial" w:hAnsi="Arial" w:cs="Arial"/>
                <w:bCs/>
                <w:color w:val="262626"/>
                <w:sz w:val="21"/>
                <w:szCs w:val="21"/>
                <w:lang w:val="en-US"/>
              </w:rPr>
              <w:t>Business organization and environment</w:t>
            </w:r>
          </w:p>
          <w:p w14:paraId="5C991DE8" w14:textId="77777777" w:rsidR="00D050C7" w:rsidRPr="00D050C7" w:rsidRDefault="00D050C7" w:rsidP="00D050C7">
            <w:pPr>
              <w:pStyle w:val="ListParagraph"/>
              <w:numPr>
                <w:ilvl w:val="0"/>
                <w:numId w:val="34"/>
              </w:numPr>
              <w:rPr>
                <w:rFonts w:ascii="Arial" w:hAnsi="Arial" w:cs="Arial"/>
                <w:bCs/>
                <w:color w:val="262626"/>
                <w:sz w:val="21"/>
                <w:szCs w:val="21"/>
                <w:lang w:val="en-US"/>
              </w:rPr>
            </w:pPr>
            <w:r w:rsidRPr="00D050C7">
              <w:rPr>
                <w:rFonts w:ascii="Arial" w:hAnsi="Arial" w:cs="Arial"/>
                <w:bCs/>
                <w:color w:val="262626"/>
                <w:sz w:val="21"/>
                <w:szCs w:val="21"/>
                <w:lang w:val="en-US"/>
              </w:rPr>
              <w:t>Human resource management</w:t>
            </w:r>
          </w:p>
          <w:p w14:paraId="2E4CE3A3" w14:textId="77777777" w:rsidR="00D050C7" w:rsidRPr="00D050C7" w:rsidRDefault="00D050C7" w:rsidP="00D050C7">
            <w:pPr>
              <w:pStyle w:val="ListParagraph"/>
              <w:numPr>
                <w:ilvl w:val="0"/>
                <w:numId w:val="34"/>
              </w:numPr>
              <w:rPr>
                <w:rFonts w:ascii="Arial" w:hAnsi="Arial" w:cs="Arial"/>
                <w:bCs/>
                <w:color w:val="262626"/>
                <w:sz w:val="21"/>
                <w:szCs w:val="21"/>
                <w:lang w:val="en-US"/>
              </w:rPr>
            </w:pPr>
            <w:r w:rsidRPr="00D050C7">
              <w:rPr>
                <w:rFonts w:ascii="Arial" w:hAnsi="Arial" w:cs="Arial"/>
                <w:bCs/>
                <w:color w:val="262626"/>
                <w:sz w:val="21"/>
                <w:szCs w:val="21"/>
                <w:lang w:val="en-US"/>
              </w:rPr>
              <w:t>Finance and accounts</w:t>
            </w:r>
          </w:p>
          <w:p w14:paraId="2B06F6BA" w14:textId="77777777" w:rsidR="00D050C7" w:rsidRPr="00D050C7" w:rsidRDefault="00D050C7" w:rsidP="00D050C7">
            <w:pPr>
              <w:pStyle w:val="ListParagraph"/>
              <w:numPr>
                <w:ilvl w:val="0"/>
                <w:numId w:val="34"/>
              </w:numPr>
              <w:rPr>
                <w:rFonts w:ascii="Arial" w:hAnsi="Arial" w:cs="Arial"/>
                <w:bCs/>
                <w:color w:val="262626"/>
                <w:sz w:val="21"/>
                <w:szCs w:val="21"/>
                <w:lang w:val="en-US"/>
              </w:rPr>
            </w:pPr>
            <w:r w:rsidRPr="00D050C7">
              <w:rPr>
                <w:rFonts w:ascii="Arial" w:hAnsi="Arial" w:cs="Arial"/>
                <w:bCs/>
                <w:color w:val="262626"/>
                <w:sz w:val="21"/>
                <w:szCs w:val="21"/>
                <w:lang w:val="en-US"/>
              </w:rPr>
              <w:t>Marketing</w:t>
            </w:r>
          </w:p>
          <w:p w14:paraId="56644A6B" w14:textId="77777777" w:rsidR="00D050C7" w:rsidRPr="00D050C7" w:rsidRDefault="00D050C7" w:rsidP="00D050C7">
            <w:pPr>
              <w:pStyle w:val="ListParagraph"/>
              <w:numPr>
                <w:ilvl w:val="0"/>
                <w:numId w:val="34"/>
              </w:numPr>
              <w:rPr>
                <w:rFonts w:ascii="Arial" w:hAnsi="Arial" w:cs="Arial"/>
                <w:sz w:val="21"/>
                <w:szCs w:val="21"/>
              </w:rPr>
            </w:pPr>
            <w:r w:rsidRPr="00D050C7">
              <w:rPr>
                <w:rFonts w:ascii="Arial" w:hAnsi="Arial" w:cs="Arial"/>
                <w:bCs/>
                <w:color w:val="262626"/>
                <w:sz w:val="21"/>
                <w:szCs w:val="21"/>
                <w:lang w:val="en-US"/>
              </w:rPr>
              <w:t>Operations management</w:t>
            </w:r>
          </w:p>
          <w:p w14:paraId="058B5F7E" w14:textId="79B53159" w:rsidR="00D050C7" w:rsidRPr="00427213" w:rsidRDefault="00D050C7" w:rsidP="00D050C7">
            <w:pPr>
              <w:pStyle w:val="ListParagraph"/>
              <w:ind w:left="360"/>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6E3C17">
        <w:trPr>
          <w:trHeight w:val="1429"/>
        </w:trPr>
        <w:tc>
          <w:tcPr>
            <w:tcW w:w="9016" w:type="dxa"/>
          </w:tcPr>
          <w:p w14:paraId="65B482B9" w14:textId="60C6AAA1" w:rsidR="00767C85" w:rsidRDefault="00767C85" w:rsidP="00767C85">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085D9EDA" w14:textId="77777777" w:rsidR="00D050C7" w:rsidRPr="00D050C7" w:rsidRDefault="00D050C7" w:rsidP="00D050C7">
            <w:pPr>
              <w:pStyle w:val="ListParagraph"/>
              <w:widowControl w:val="0"/>
              <w:numPr>
                <w:ilvl w:val="0"/>
                <w:numId w:val="35"/>
              </w:numPr>
              <w:autoSpaceDE w:val="0"/>
              <w:autoSpaceDN w:val="0"/>
              <w:adjustRightInd w:val="0"/>
              <w:ind w:left="360"/>
              <w:jc w:val="both"/>
              <w:rPr>
                <w:rFonts w:ascii="Arial" w:hAnsi="Arial" w:cs="Arial"/>
                <w:color w:val="262626"/>
                <w:sz w:val="21"/>
                <w:szCs w:val="21"/>
                <w:lang w:val="en-US"/>
              </w:rPr>
            </w:pPr>
            <w:r w:rsidRPr="00D050C7">
              <w:rPr>
                <w:rFonts w:ascii="Arial" w:hAnsi="Arial" w:cs="Arial"/>
                <w:color w:val="262626"/>
                <w:sz w:val="21"/>
                <w:szCs w:val="21"/>
                <w:lang w:val="en-US"/>
              </w:rPr>
              <w:t>External assessment for HL and SL students consists of two written examination papers. Paper one is based on a pre-seen case study issued in advance, and paper two consists of structured questions based on stimulus material and an e</w:t>
            </w:r>
            <w:bookmarkStart w:id="0" w:name="_GoBack"/>
            <w:bookmarkEnd w:id="0"/>
            <w:r w:rsidRPr="00D050C7">
              <w:rPr>
                <w:rFonts w:ascii="Arial" w:hAnsi="Arial" w:cs="Arial"/>
                <w:color w:val="262626"/>
                <w:sz w:val="21"/>
                <w:szCs w:val="21"/>
                <w:lang w:val="en-US"/>
              </w:rPr>
              <w:t>xtended response question that assesses students’ understanding of the key concepts of the course.</w:t>
            </w:r>
          </w:p>
          <w:p w14:paraId="48BCA0A5" w14:textId="77777777" w:rsidR="00D050C7" w:rsidRPr="00D050C7" w:rsidRDefault="00D050C7" w:rsidP="00D050C7">
            <w:pPr>
              <w:widowControl w:val="0"/>
              <w:autoSpaceDE w:val="0"/>
              <w:autoSpaceDN w:val="0"/>
              <w:adjustRightInd w:val="0"/>
              <w:jc w:val="both"/>
              <w:rPr>
                <w:rFonts w:ascii="Arial" w:hAnsi="Arial" w:cs="Arial"/>
                <w:color w:val="262626"/>
                <w:sz w:val="21"/>
                <w:szCs w:val="21"/>
                <w:lang w:val="en-US"/>
              </w:rPr>
            </w:pPr>
          </w:p>
          <w:p w14:paraId="3D8381D2" w14:textId="77777777" w:rsidR="006E3C17" w:rsidRPr="00D050C7" w:rsidRDefault="00D050C7" w:rsidP="00D050C7">
            <w:pPr>
              <w:pStyle w:val="ListParagraph"/>
              <w:numPr>
                <w:ilvl w:val="0"/>
                <w:numId w:val="35"/>
              </w:numPr>
              <w:ind w:left="360"/>
              <w:jc w:val="both"/>
              <w:rPr>
                <w:rFonts w:ascii="Arial" w:hAnsi="Arial" w:cs="Arial"/>
                <w:color w:val="262626"/>
                <w:sz w:val="21"/>
                <w:szCs w:val="21"/>
                <w:lang w:val="en-US"/>
              </w:rPr>
            </w:pPr>
            <w:r w:rsidRPr="00D050C7">
              <w:rPr>
                <w:rFonts w:ascii="Arial" w:hAnsi="Arial" w:cs="Arial"/>
                <w:color w:val="262626"/>
                <w:sz w:val="21"/>
                <w:szCs w:val="21"/>
                <w:lang w:val="en-US"/>
              </w:rPr>
              <w:t>Internal assessment for HL students is a research project and for SL students a written commentary. In both tasks, students study real world business organizations. These are internally marked by subject teachers and then externally moderated by IB examiners.</w:t>
            </w:r>
          </w:p>
          <w:p w14:paraId="68E158AB" w14:textId="0AA3CB58" w:rsidR="00D050C7" w:rsidRPr="00D050C7" w:rsidRDefault="00D050C7" w:rsidP="00D050C7">
            <w:pPr>
              <w:rPr>
                <w:rFonts w:cs="Arial"/>
                <w:color w:val="262626"/>
                <w:lang w:val="en-US"/>
              </w:rPr>
            </w:pPr>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A4987"/>
    <w:multiLevelType w:val="hybridMultilevel"/>
    <w:tmpl w:val="2E5A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51BB9"/>
    <w:multiLevelType w:val="hybridMultilevel"/>
    <w:tmpl w:val="86AC087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099D0BBC"/>
    <w:multiLevelType w:val="hybridMultilevel"/>
    <w:tmpl w:val="D682BF0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905CDD"/>
    <w:multiLevelType w:val="hybridMultilevel"/>
    <w:tmpl w:val="2BD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E4512"/>
    <w:multiLevelType w:val="hybridMultilevel"/>
    <w:tmpl w:val="179E5D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7324059"/>
    <w:multiLevelType w:val="hybridMultilevel"/>
    <w:tmpl w:val="B2E20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415A3"/>
    <w:multiLevelType w:val="hybridMultilevel"/>
    <w:tmpl w:val="6DB2CEF0"/>
    <w:lvl w:ilvl="0" w:tplc="E9D648C8">
      <w:start w:val="1"/>
      <w:numFmt w:val="decimal"/>
      <w:lvlText w:val="%1."/>
      <w:lvlJc w:val="left"/>
      <w:pPr>
        <w:ind w:left="720" w:hanging="360"/>
      </w:pPr>
      <w:rPr>
        <w:rFonts w:hint="default"/>
        <w:color w:val="0F0F0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nsid w:val="51EC0927"/>
    <w:multiLevelType w:val="hybridMultilevel"/>
    <w:tmpl w:val="B74E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D139FB"/>
    <w:multiLevelType w:val="hybridMultilevel"/>
    <w:tmpl w:val="C24217E0"/>
    <w:lvl w:ilvl="0" w:tplc="23CCBB1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A92877"/>
    <w:multiLevelType w:val="hybridMultilevel"/>
    <w:tmpl w:val="4CA241A2"/>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E6D4C85"/>
    <w:multiLevelType w:val="hybridMultilevel"/>
    <w:tmpl w:val="850228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73136"/>
    <w:multiLevelType w:val="hybridMultilevel"/>
    <w:tmpl w:val="1E2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25"/>
  </w:num>
  <w:num w:numId="5">
    <w:abstractNumId w:val="29"/>
  </w:num>
  <w:num w:numId="6">
    <w:abstractNumId w:val="13"/>
  </w:num>
  <w:num w:numId="7">
    <w:abstractNumId w:val="34"/>
  </w:num>
  <w:num w:numId="8">
    <w:abstractNumId w:val="32"/>
  </w:num>
  <w:num w:numId="9">
    <w:abstractNumId w:val="20"/>
  </w:num>
  <w:num w:numId="10">
    <w:abstractNumId w:val="0"/>
  </w:num>
  <w:num w:numId="11">
    <w:abstractNumId w:val="30"/>
  </w:num>
  <w:num w:numId="12">
    <w:abstractNumId w:val="31"/>
  </w:num>
  <w:num w:numId="13">
    <w:abstractNumId w:val="22"/>
  </w:num>
  <w:num w:numId="14">
    <w:abstractNumId w:val="10"/>
  </w:num>
  <w:num w:numId="15">
    <w:abstractNumId w:val="9"/>
  </w:num>
  <w:num w:numId="16">
    <w:abstractNumId w:val="17"/>
  </w:num>
  <w:num w:numId="17">
    <w:abstractNumId w:val="28"/>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1"/>
  </w:num>
  <w:num w:numId="26">
    <w:abstractNumId w:val="24"/>
  </w:num>
  <w:num w:numId="27">
    <w:abstractNumId w:val="26"/>
  </w:num>
  <w:num w:numId="28">
    <w:abstractNumId w:val="15"/>
  </w:num>
  <w:num w:numId="29">
    <w:abstractNumId w:val="23"/>
  </w:num>
  <w:num w:numId="30">
    <w:abstractNumId w:val="8"/>
  </w:num>
  <w:num w:numId="31">
    <w:abstractNumId w:val="14"/>
  </w:num>
  <w:num w:numId="32">
    <w:abstractNumId w:val="21"/>
  </w:num>
  <w:num w:numId="33">
    <w:abstractNumId w:val="18"/>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005906"/>
    <w:rsid w:val="001025D3"/>
    <w:rsid w:val="001329DD"/>
    <w:rsid w:val="00134640"/>
    <w:rsid w:val="002E2FA2"/>
    <w:rsid w:val="003A79EB"/>
    <w:rsid w:val="003D2952"/>
    <w:rsid w:val="00427213"/>
    <w:rsid w:val="00431844"/>
    <w:rsid w:val="006E3C17"/>
    <w:rsid w:val="006E6798"/>
    <w:rsid w:val="00767C85"/>
    <w:rsid w:val="008B589E"/>
    <w:rsid w:val="009B6B8B"/>
    <w:rsid w:val="00A0709F"/>
    <w:rsid w:val="00BB29EB"/>
    <w:rsid w:val="00C82A65"/>
    <w:rsid w:val="00D050C7"/>
    <w:rsid w:val="00DA623B"/>
    <w:rsid w:val="00E6179D"/>
    <w:rsid w:val="00E64CDB"/>
    <w:rsid w:val="00EE2440"/>
    <w:rsid w:val="00F10637"/>
    <w:rsid w:val="00F40917"/>
    <w:rsid w:val="00FE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2</cp:revision>
  <dcterms:created xsi:type="dcterms:W3CDTF">2016-11-14T17:30:00Z</dcterms:created>
  <dcterms:modified xsi:type="dcterms:W3CDTF">2016-11-14T17:30:00Z</dcterms:modified>
</cp:coreProperties>
</file>